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52" w:rsidRPr="00702552" w:rsidRDefault="00702552" w:rsidP="0070255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Пояснительная записка </w:t>
      </w:r>
    </w:p>
    <w:p w:rsidR="00702552" w:rsidRPr="00702552" w:rsidRDefault="00702552" w:rsidP="0070255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к прогнозу социально-экономического развития муниципального образования</w:t>
      </w:r>
      <w:r w:rsidR="008034FC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</w:t>
      </w:r>
      <w:r w:rsidR="00936E15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сельское поселение Соусканихинский</w:t>
      </w:r>
      <w:r w:rsidR="008034FC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сельсовет Красногорского</w:t>
      </w: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района Алтайского края на 202</w:t>
      </w:r>
      <w:r w:rsidR="00936677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5</w:t>
      </w: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год и плановый период 202</w:t>
      </w:r>
      <w:r w:rsidR="00936677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6</w:t>
      </w: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и 202</w:t>
      </w:r>
      <w:r w:rsidR="00936677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7</w:t>
      </w: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годов</w:t>
      </w:r>
    </w:p>
    <w:p w:rsidR="00702552" w:rsidRPr="00702552" w:rsidRDefault="00702552" w:rsidP="0070255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proofErr w:type="gram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Прогноз социально-экономического развития муниципального образования</w:t>
      </w:r>
      <w:r w:rsidR="0043500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сельское поселение </w:t>
      </w:r>
      <w:proofErr w:type="spellStart"/>
      <w:r w:rsidR="0043500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Соускакнихинский</w:t>
      </w:r>
      <w:proofErr w:type="spellEnd"/>
      <w:r w:rsidR="0043500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8034F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сельсовет Красногорского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района на 202</w:t>
      </w:r>
      <w:r w:rsidR="0093667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5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- 202</w:t>
      </w:r>
      <w:r w:rsidR="0093667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7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годы (далее – Прогноз) разработан в соответствии с Бюджетным кодексом Российской Федерации, на основе анализа сложившейся экономи</w:t>
      </w:r>
      <w:r w:rsidR="008034F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ческой ситуации в целом в Красногорском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районе и на территории сельсовета за последние годы, тенденции её развития с учетом  основных параметров предварительного прогноза социально-экономического развития региона на среднесрочный период.</w:t>
      </w:r>
      <w:proofErr w:type="gramEnd"/>
    </w:p>
    <w:p w:rsidR="00D15DDE" w:rsidRDefault="00702552" w:rsidP="00734A2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Прогноз социально-экономического развития разработан в двух вариантах - </w:t>
      </w:r>
      <w:r w:rsidR="00D15DDE" w:rsidRP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консервативном (1 вариант) и базовом (2 вариант)</w:t>
      </w:r>
      <w:r w:rsidRPr="0070255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. </w:t>
      </w:r>
      <w:r w:rsidR="00D15DDE" w:rsidRP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Консервативный вариант характеризует основные тенденции и параметры развития </w:t>
      </w:r>
      <w:r w:rsid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сельсовета</w:t>
      </w:r>
      <w:r w:rsidR="00D15DDE" w:rsidRP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, базовый вариант предполагает более высокие темпы </w:t>
      </w:r>
      <w:r w:rsid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развития</w:t>
      </w:r>
      <w:r w:rsidR="00D15DDE" w:rsidRP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.</w:t>
      </w:r>
    </w:p>
    <w:p w:rsidR="00702552" w:rsidRPr="00702552" w:rsidRDefault="00702552" w:rsidP="0070255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ab/>
      </w:r>
    </w:p>
    <w:p w:rsidR="00702552" w:rsidRPr="00702552" w:rsidRDefault="00702552" w:rsidP="00702552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Общая оценка социально-экономической ситуации в муниципальном образовании </w:t>
      </w:r>
      <w:r w:rsidR="00435006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сельское поселение </w:t>
      </w:r>
      <w:proofErr w:type="spellStart"/>
      <w:r w:rsidR="00435006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Соусканихинский</w:t>
      </w:r>
      <w:proofErr w:type="spellEnd"/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сельсовет</w:t>
      </w:r>
    </w:p>
    <w:p w:rsidR="00053D09" w:rsidRDefault="00053D09" w:rsidP="00053D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Демографическая ситуация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территории сельсовета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остается сложной. Анализ статистических данных за последние годы показывает ежегодное снижение численности населения. </w:t>
      </w:r>
      <w:r w:rsidR="00936677" w:rsidRPr="0093667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За последний год рождаемость снизилась, смертность значительно превышает уровень рождаемости. </w:t>
      </w:r>
      <w:r w:rsid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Так же наблюдается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миграционная убыль населения.</w:t>
      </w:r>
    </w:p>
    <w:p w:rsidR="00734A2C" w:rsidRPr="00734A2C" w:rsidRDefault="00734A2C" w:rsidP="00734A2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итогу 202</w:t>
      </w:r>
      <w:r w:rsidR="0093667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3</w:t>
      </w:r>
      <w:r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территории сельсовета</w:t>
      </w:r>
      <w:r w:rsidR="0043500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proofErr w:type="gramStart"/>
      <w:r w:rsidR="0043500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наблюдался</w:t>
      </w:r>
      <w:proofErr w:type="gramEnd"/>
      <w:r w:rsidR="0043500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миграционная убыль населения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– </w:t>
      </w:r>
      <w:r w:rsidR="0043500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человек</w:t>
      </w:r>
      <w:r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, коэффициент миграционного прироста составил </w:t>
      </w:r>
      <w:r w:rsidR="0043500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0</w:t>
      </w:r>
      <w:r w:rsidR="00A360A8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,0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. </w:t>
      </w:r>
      <w:r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На данный момент по итогам </w:t>
      </w:r>
      <w:r w:rsidR="0093667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9 месяцев</w:t>
      </w:r>
      <w:r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202</w:t>
      </w:r>
      <w:r w:rsidR="0093667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4</w:t>
      </w:r>
      <w:r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территории сельсовета</w:t>
      </w:r>
      <w:r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43500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наблюдается миграционная убыль</w:t>
      </w:r>
      <w:r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43500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10</w:t>
      </w:r>
      <w:r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а</w:t>
      </w:r>
      <w:r w:rsidR="0043500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, что </w:t>
      </w:r>
      <w:r w:rsidR="0093667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значительно сказывается на демографической ситуации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. </w:t>
      </w:r>
      <w:r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В прогнозный период ожидается </w:t>
      </w:r>
      <w:r w:rsidR="0043500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нестабильная </w:t>
      </w:r>
      <w:r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динамика в миграции.</w:t>
      </w:r>
    </w:p>
    <w:p w:rsidR="00053D09" w:rsidRDefault="00053D09" w:rsidP="00053D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По </w:t>
      </w:r>
      <w:r w:rsidR="0093667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текущим данным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202</w:t>
      </w:r>
      <w:r w:rsidR="0093667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4</w:t>
      </w:r>
      <w:r w:rsid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года</w:t>
      </w:r>
      <w:r w:rsidR="0043500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у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ровень 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зарегистрированной 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безработицы </w:t>
      </w:r>
      <w:r w:rsid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остался на прежнем уровне и составил</w:t>
      </w:r>
      <w:r w:rsidR="0043500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676C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0,7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% к численности трудоспособного населения</w:t>
      </w:r>
      <w:r w:rsid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. </w:t>
      </w:r>
    </w:p>
    <w:p w:rsidR="0051274C" w:rsidRPr="00BA16F3" w:rsidRDefault="00702552" w:rsidP="00053D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BA16F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Производство сельскохозяйственной продукции в натуральном выражении в 20</w:t>
      </w:r>
      <w:r w:rsidR="00053D09" w:rsidRPr="00BA16F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</w:t>
      </w:r>
      <w:r w:rsidR="00936677" w:rsidRPr="00BA16F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4</w:t>
      </w:r>
      <w:r w:rsidRPr="00BA16F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году так же неоднозначно</w:t>
      </w:r>
      <w:r w:rsidRPr="00BA16F3">
        <w:rPr>
          <w:rFonts w:ascii="Times New Roman" w:eastAsia="Times New Roman" w:hAnsi="Times New Roman" w:cs="Times New Roman"/>
          <w:color w:val="FF0000"/>
          <w:kern w:val="1"/>
          <w:sz w:val="26"/>
          <w:szCs w:val="26"/>
          <w:lang w:eastAsia="ru-RU"/>
        </w:rPr>
        <w:t xml:space="preserve">. </w:t>
      </w:r>
      <w:r w:rsidRPr="00BA16F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Прои</w:t>
      </w:r>
      <w:r w:rsidR="00BA16F3" w:rsidRPr="00BA16F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зводство зерновых</w:t>
      </w:r>
      <w:r w:rsidRPr="00BA16F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в 20</w:t>
      </w:r>
      <w:r w:rsidR="00053D09" w:rsidRPr="00BA16F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</w:t>
      </w:r>
      <w:r w:rsidR="00936677" w:rsidRPr="00BA16F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4</w:t>
      </w:r>
      <w:r w:rsidR="0043500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году увеличилось </w:t>
      </w:r>
      <w:r w:rsidRPr="00BA16F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на </w:t>
      </w:r>
      <w:r w:rsidR="00BA16F3" w:rsidRPr="00BA16F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</w:t>
      </w:r>
      <w:r w:rsidR="0043500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300 тонн</w:t>
      </w:r>
      <w:r w:rsidRPr="00BA16F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к уровню 20</w:t>
      </w:r>
      <w:r w:rsidR="00C26623" w:rsidRPr="00BA16F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</w:t>
      </w:r>
      <w:r w:rsidR="0051274C" w:rsidRPr="00BA16F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3</w:t>
      </w:r>
      <w:r w:rsidRPr="00BA16F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года. </w:t>
      </w:r>
    </w:p>
    <w:p w:rsidR="0051274C" w:rsidRDefault="00702552" w:rsidP="00053D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Количество </w:t>
      </w:r>
      <w:proofErr w:type="gram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крупно-рогатого</w:t>
      </w:r>
      <w:proofErr w:type="gram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скота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и свиней</w:t>
      </w:r>
      <w:r w:rsidR="0051274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и птиц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во всех категориях хозяйств </w:t>
      </w:r>
      <w:r w:rsidR="00EE6DA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значительно снизилось</w:t>
      </w:r>
      <w:r w:rsidR="0051274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В жилищном строительстве</w:t>
      </w:r>
      <w:r w:rsid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– затишье,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жители села предпочитают приобретать готовое жилье на вторичном рынке.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numPr>
          <w:ilvl w:val="0"/>
          <w:numId w:val="2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0255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Демография</w:t>
      </w:r>
    </w:p>
    <w:p w:rsidR="000F3200" w:rsidRPr="000F3200" w:rsidRDefault="000F3200" w:rsidP="000F32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статистическим данным, с учетом итогов Всероссийской пе</w:t>
      </w:r>
      <w:r w:rsidR="00C77DC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реписи населения 2020</w:t>
      </w:r>
      <w:r w:rsidR="00AC21B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года</w:t>
      </w:r>
      <w:r w:rsidR="0043500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составляет 1280</w:t>
      </w:r>
      <w:r w:rsidR="00C77DC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человек</w:t>
      </w:r>
      <w:r w:rsidR="00BA16F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,</w:t>
      </w:r>
      <w:r w:rsidR="00AC21B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на </w:t>
      </w: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01.01.202</w:t>
      </w:r>
      <w:r w:rsidR="0051274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4</w:t>
      </w: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территории сельсовета</w:t>
      </w: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проживало </w:t>
      </w:r>
      <w:r w:rsidR="0043500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1080</w:t>
      </w: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человек.</w:t>
      </w:r>
    </w:p>
    <w:p w:rsidR="00702552" w:rsidRPr="00702552" w:rsidRDefault="000F3200" w:rsidP="000F32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селе</w:t>
      </w: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наблюдается ежегодное снижение численности населения по естественным причинам.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lastRenderedPageBreak/>
        <w:t xml:space="preserve"> Процессы естественного движения населения сельсовета незначительно отличаются от средних по региону: происходит интенсивный процесс старения, уменьшается численность трудоспособного населения. 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Снижение численности трудоспособного населения села </w:t>
      </w:r>
      <w:proofErr w:type="gram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обусловлено</w:t>
      </w:r>
      <w:proofErr w:type="gram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в том числе миграцией молодежи в города с целью поступления в  учебные учреждения и дальнейшего трудоустройства за пределами района, а также миграцией взрослого трудоспособного населения в поисках высокооплачиваемой работы в городской местности.</w:t>
      </w:r>
    </w:p>
    <w:p w:rsidR="00BE2E6D" w:rsidRPr="00702552" w:rsidRDefault="00BE2E6D" w:rsidP="00BE2E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3. Труд и занятость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Численность трудовых ресурсов сельсовета в среднем будет незначительно уменьшаться за счет миграционной убыли населения, которая планируется ежегодно на уровне (-1)- (-3,2) на 1000 чел. населения.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Положительная тенденция в сфере занятости населения сельсовета не наблюдается, новых производств не открывается.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Рост безработицы, в том числе за счет закрытия, сокращения производства, завершения отдельных программ поддержки занятости населения, не ожидается.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0255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Промышленное производство</w:t>
      </w:r>
    </w:p>
    <w:p w:rsidR="00702552" w:rsidRPr="00702552" w:rsidRDefault="00702552" w:rsidP="00702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Промышленное производство на территории сельсовета отсутствует.</w:t>
      </w:r>
    </w:p>
    <w:p w:rsidR="00702552" w:rsidRPr="00702552" w:rsidRDefault="00702552" w:rsidP="00702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02552" w:rsidRPr="00702552" w:rsidRDefault="00702552" w:rsidP="00702552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0255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Сельское хозяйство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Основным направлением экономики сельсовета является сельское хозяйство, которое представлено </w:t>
      </w:r>
      <w:r w:rsidR="00155024"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зарегистрирован</w:t>
      </w:r>
      <w:r w:rsidR="0015502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ными</w:t>
      </w:r>
      <w:r w:rsidR="00DF034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семью </w:t>
      </w:r>
      <w:r w:rsidR="009C701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proofErr w:type="spellStart"/>
      <w:r w:rsidR="009C701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К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рестьянск</w:t>
      </w:r>
      <w:r w:rsidR="00FA7D0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</w:t>
      </w:r>
      <w:proofErr w:type="spellEnd"/>
      <w:r w:rsidR="00DF034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(фермерски</w:t>
      </w:r>
      <w:r w:rsidR="009C701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ми) хозяйствами, а также на территории </w:t>
      </w:r>
      <w:r w:rsidR="00DF034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расположены предприятия  шести</w:t>
      </w:r>
      <w:r w:rsidR="009C701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Индивидуальных предпринимателей</w:t>
      </w:r>
      <w:r w:rsidR="0015502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Основная специализация – производство растениеводческой продук</w:t>
      </w:r>
      <w:r w:rsidR="0015502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ции, </w:t>
      </w:r>
      <w:r w:rsidR="009C701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в основном овес, гречиха</w:t>
      </w:r>
      <w:r w:rsidR="00DF034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, пшеница, соя</w:t>
      </w:r>
    </w:p>
    <w:p w:rsidR="00702552" w:rsidRPr="00C26623" w:rsidRDefault="00702552" w:rsidP="0070255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26623">
        <w:rPr>
          <w:rFonts w:ascii="Times New Roman" w:eastAsia="Times New Roman" w:hAnsi="Times New Roman" w:cs="Times New Roman"/>
          <w:sz w:val="26"/>
          <w:szCs w:val="26"/>
          <w:lang w:eastAsia="zh-CN"/>
        </w:rPr>
        <w:t>Для сельскохозяйственной отрасли сельсовета </w:t>
      </w:r>
      <w:r w:rsidR="00671D5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</w:t>
      </w:r>
      <w:r w:rsidRPr="00C26623">
        <w:rPr>
          <w:rFonts w:ascii="Times New Roman" w:eastAsia="Times New Roman" w:hAnsi="Times New Roman" w:cs="Times New Roman"/>
          <w:sz w:val="26"/>
          <w:szCs w:val="26"/>
          <w:lang w:eastAsia="zh-CN"/>
        </w:rPr>
        <w:t>20</w:t>
      </w:r>
      <w:r w:rsidR="00BE2E6D" w:rsidRPr="00C26623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51274C"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  <w:r w:rsidR="00671D5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году, </w:t>
      </w:r>
      <w:r w:rsidRPr="00C2662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из-за </w:t>
      </w:r>
      <w:r w:rsidR="00671D52">
        <w:rPr>
          <w:rFonts w:ascii="Times New Roman" w:eastAsia="Times New Roman" w:hAnsi="Times New Roman" w:cs="Times New Roman"/>
          <w:sz w:val="26"/>
          <w:szCs w:val="26"/>
          <w:lang w:eastAsia="zh-CN"/>
        </w:rPr>
        <w:t>неблагоприятных погодных условий значительно снизилась урожайность зерновых культур.</w:t>
      </w:r>
    </w:p>
    <w:p w:rsidR="00702552" w:rsidRPr="00702552" w:rsidRDefault="00671D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У</w:t>
      </w:r>
      <w:r w:rsidR="00702552"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частие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в сельскохозяйственных</w:t>
      </w:r>
      <w:r w:rsidR="00DF034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702552"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программах, получение субъектами государственной поддержки различных форм, стимулирование инвестиционной деятельности в отрасли  позволит улучшить финансовое состояние предприятий, увеличит темп роста объемов производства животноводческой и растениеводческой продукции, увеличит показатели эффективности сельскохозяйственного производства.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702552" w:rsidRPr="00702552" w:rsidRDefault="00702552" w:rsidP="00702552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6. Строительство</w:t>
      </w:r>
    </w:p>
    <w:p w:rsidR="00702552" w:rsidRDefault="00671D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В </w:t>
      </w:r>
      <w:r w:rsidR="00702552"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период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с </w:t>
      </w:r>
      <w:r w:rsidR="00702552"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202</w:t>
      </w:r>
      <w:r w:rsidR="00BE2E6D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</w:t>
      </w:r>
      <w:r w:rsidR="00DF034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по 2024 годы построено 2 индивидуальных жилых домов, 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DF034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строительство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других объектов ЖКХ не производилось. В период с 2025 по </w:t>
      </w:r>
      <w:r w:rsidR="00702552"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7</w:t>
      </w:r>
      <w:r w:rsidR="00702552"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годы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строительство не планируются.</w:t>
      </w:r>
    </w:p>
    <w:p w:rsidR="000F3200" w:rsidRPr="00702552" w:rsidRDefault="000F3200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51274C" w:rsidRPr="00702552" w:rsidRDefault="0051274C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0255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7. Бюджет</w:t>
      </w:r>
    </w:p>
    <w:p w:rsidR="000F3200" w:rsidRDefault="00702552" w:rsidP="007025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В бюджете сельсовета основная доля доходов приходится на средства, полученные в рамках межбюджетных отношений (дотации, субвенции, трансферты), сумма </w:t>
      </w:r>
      <w:r w:rsidR="00F90D5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доходов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в отчетном периоде </w:t>
      </w:r>
      <w:r w:rsidR="00F90D5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оценке составит</w:t>
      </w:r>
      <w:r w:rsidR="00936E15">
        <w:rPr>
          <w:rFonts w:ascii="Times New Roman" w:hAnsi="Times New Roman" w:cs="Times New Roman"/>
          <w:sz w:val="26"/>
          <w:szCs w:val="26"/>
        </w:rPr>
        <w:t xml:space="preserve"> 5537</w:t>
      </w:r>
      <w:r w:rsidR="00671D52">
        <w:rPr>
          <w:rFonts w:ascii="Times New Roman" w:hAnsi="Times New Roman" w:cs="Times New Roman"/>
          <w:sz w:val="26"/>
          <w:szCs w:val="26"/>
        </w:rPr>
        <w:t>,</w:t>
      </w:r>
      <w:r w:rsidR="00936E15">
        <w:rPr>
          <w:rFonts w:ascii="Times New Roman" w:hAnsi="Times New Roman" w:cs="Times New Roman"/>
          <w:sz w:val="26"/>
          <w:szCs w:val="26"/>
        </w:rPr>
        <w:t xml:space="preserve">4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тыс. руб</w:t>
      </w:r>
      <w:r w:rsid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</w:t>
      </w:r>
    </w:p>
    <w:p w:rsidR="00702552" w:rsidRPr="00702552" w:rsidRDefault="00702552" w:rsidP="007025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В структуре собственных доходов бюджета наибольший удельный вес занимают поступления от </w:t>
      </w:r>
      <w:r w:rsidR="00DF034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сельхозналога </w:t>
      </w:r>
      <w:r w:rsidR="00671D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и земельного налога, а также </w:t>
      </w:r>
      <w:proofErr w:type="gramStart"/>
      <w:r w:rsidR="00671D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доходы</w:t>
      </w:r>
      <w:proofErr w:type="gramEnd"/>
      <w:r w:rsidR="00671D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получаемые в виде арендной платы за земли находящиеся в собственности поселения.</w:t>
      </w:r>
    </w:p>
    <w:p w:rsidR="00C47316" w:rsidRDefault="00702552" w:rsidP="007025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В прогнозируемый период не ожидается уменьшение поступлений НДФЛ,  сокращение налоговых и неналоговых доходов консолидированного бюджета также не ожидается. </w:t>
      </w:r>
      <w:r w:rsidR="00C4731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Д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оходы от арендной платы</w:t>
      </w:r>
      <w:r w:rsidR="00241D4E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имущества</w:t>
      </w:r>
      <w:r w:rsidR="00C4731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сохран</w:t>
      </w:r>
      <w:r w:rsidR="00241D4E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я</w:t>
      </w:r>
      <w:r w:rsidR="00C4731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тся на прежнем уровне.</w:t>
      </w:r>
    </w:p>
    <w:p w:rsidR="00702552" w:rsidRPr="00C47316" w:rsidRDefault="00702552" w:rsidP="007025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Calibri" w:hAnsi="Times New Roman" w:cs="Times New Roman"/>
          <w:kern w:val="1"/>
          <w:sz w:val="26"/>
          <w:szCs w:val="26"/>
        </w:rPr>
        <w:t>В 202</w:t>
      </w:r>
      <w:r w:rsidR="0051274C">
        <w:rPr>
          <w:rFonts w:ascii="Times New Roman" w:eastAsia="Calibri" w:hAnsi="Times New Roman" w:cs="Times New Roman"/>
          <w:kern w:val="1"/>
          <w:sz w:val="26"/>
          <w:szCs w:val="26"/>
        </w:rPr>
        <w:t>4</w:t>
      </w:r>
      <w:r w:rsidRPr="00702552">
        <w:rPr>
          <w:rFonts w:ascii="Times New Roman" w:eastAsia="Calibri" w:hAnsi="Times New Roman" w:cs="Times New Roman"/>
          <w:kern w:val="1"/>
          <w:sz w:val="26"/>
          <w:szCs w:val="26"/>
        </w:rPr>
        <w:t xml:space="preserve"> году структура расходов бюджета сельсовета формируется в «программном» формате</w:t>
      </w:r>
      <w:proofErr w:type="gramStart"/>
      <w:r w:rsidRPr="00702552">
        <w:rPr>
          <w:rFonts w:ascii="Times New Roman" w:eastAsia="Calibri" w:hAnsi="Times New Roman" w:cs="Times New Roman"/>
          <w:kern w:val="1"/>
          <w:sz w:val="26"/>
          <w:szCs w:val="26"/>
        </w:rPr>
        <w:t>.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</w:t>
      </w:r>
      <w:proofErr w:type="gram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бщие расходы бюджета в 202</w:t>
      </w:r>
      <w:r w:rsidR="0051274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4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году </w:t>
      </w:r>
      <w:r w:rsidR="00F90D5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оценке составят</w:t>
      </w:r>
      <w:r w:rsidR="00DF034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5537</w:t>
      </w:r>
      <w:r w:rsidR="00006DE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,</w:t>
      </w:r>
      <w:r w:rsidR="00DF034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4 </w:t>
      </w:r>
      <w:r w:rsidRPr="0020087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тыс.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руб. В структуре исполнения бюджета по отраслям сохраняется его социальная направленность. </w:t>
      </w:r>
      <w:r w:rsidRPr="00C4731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В период до 202</w:t>
      </w:r>
      <w:r w:rsidR="0051274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7</w:t>
      </w:r>
      <w:r w:rsidRPr="00C4731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года тенденция сохранится, также ожидается посте</w:t>
      </w:r>
      <w:r w:rsidR="00006DEF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пенное незначительное уменьшение </w:t>
      </w:r>
      <w:r w:rsidRPr="00C4731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расходов бюджета в разрезе всех статей. 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202</w:t>
      </w:r>
      <w:r w:rsidR="0051274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5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-202</w:t>
      </w:r>
      <w:r w:rsidR="0051274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7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годы Администрация сельсовета ставит своей главной задачей в сфере бюджетных отношений обеспечение поступления планируемых доходов казны, разумное их использование в рамках проведения оптимизации бюджетных расходов, сохранение сбалансирования бюджетной системы.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8. Перечень основных проблемных вопросов,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сдерживающих социально-экономическое развитие муниципального образования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Анализируя основные проблемы развития, сдерживающие формирование социально-экономических условий ко</w:t>
      </w:r>
      <w:r w:rsidR="00006DEF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мп</w:t>
      </w:r>
      <w:r w:rsidR="00936E15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лексного развития </w:t>
      </w:r>
      <w:proofErr w:type="spellStart"/>
      <w:r w:rsidR="00936E15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Соусканихинского</w:t>
      </w:r>
      <w:proofErr w:type="spell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сельсовета, можно выделить те из них, которые, по оценке, останутся актуальными и в прогнозном периоде: 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дефицит финансовых средств;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отсут</w:t>
      </w:r>
      <w:r w:rsidR="00006DEF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ствие базового хозяйства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на территории сельсовета;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ограниченный доступ сельскохозяйственных товаропроизводителей к рынкам сбыта в условиях возрастающей монополизации торговых сетей;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недостаток собственных финансовых средств для развития бизнеса, сопровождающийся проблемами в получении банковских кредитов: высокие процентные ставки, отсутствие залогового имущества;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дефицит квалифицированных трудовых кадров;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- износ системы жилищно-коммунального хозяйства. 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672512" w:rsidRDefault="00672512">
      <w:bookmarkStart w:id="0" w:name="_GoBack"/>
      <w:bookmarkEnd w:id="0"/>
    </w:p>
    <w:sectPr w:rsidR="00672512" w:rsidSect="00004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C37D7"/>
    <w:multiLevelType w:val="hybridMultilevel"/>
    <w:tmpl w:val="597432A8"/>
    <w:lvl w:ilvl="0" w:tplc="EFA06FE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47E3CD1"/>
    <w:multiLevelType w:val="hybridMultilevel"/>
    <w:tmpl w:val="CC3C96DA"/>
    <w:lvl w:ilvl="0" w:tplc="F0F4439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E34405"/>
    <w:multiLevelType w:val="hybridMultilevel"/>
    <w:tmpl w:val="BDF60F6C"/>
    <w:lvl w:ilvl="0" w:tplc="7E1C54B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02552"/>
    <w:rsid w:val="0000418C"/>
    <w:rsid w:val="00006DEF"/>
    <w:rsid w:val="00010F33"/>
    <w:rsid w:val="00053D09"/>
    <w:rsid w:val="000F3200"/>
    <w:rsid w:val="00155024"/>
    <w:rsid w:val="0020087A"/>
    <w:rsid w:val="00241D4E"/>
    <w:rsid w:val="00424848"/>
    <w:rsid w:val="00435006"/>
    <w:rsid w:val="004D5C37"/>
    <w:rsid w:val="0051274C"/>
    <w:rsid w:val="00671D52"/>
    <w:rsid w:val="00672512"/>
    <w:rsid w:val="00676C2C"/>
    <w:rsid w:val="00702552"/>
    <w:rsid w:val="00734A2C"/>
    <w:rsid w:val="008034FC"/>
    <w:rsid w:val="008E3535"/>
    <w:rsid w:val="00936677"/>
    <w:rsid w:val="00936E15"/>
    <w:rsid w:val="009C7010"/>
    <w:rsid w:val="00A360A8"/>
    <w:rsid w:val="00AC0073"/>
    <w:rsid w:val="00AC21B1"/>
    <w:rsid w:val="00BA16F3"/>
    <w:rsid w:val="00BE2E6D"/>
    <w:rsid w:val="00C26623"/>
    <w:rsid w:val="00C47316"/>
    <w:rsid w:val="00C77DCA"/>
    <w:rsid w:val="00CB3E8A"/>
    <w:rsid w:val="00D15DDE"/>
    <w:rsid w:val="00DF0349"/>
    <w:rsid w:val="00ED3115"/>
    <w:rsid w:val="00EE6DA1"/>
    <w:rsid w:val="00F90D53"/>
    <w:rsid w:val="00FA7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5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5D1E7-B3FF-49F7-A3AE-599452993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24</cp:revision>
  <cp:lastPrinted>2024-12-19T08:06:00Z</cp:lastPrinted>
  <dcterms:created xsi:type="dcterms:W3CDTF">2021-11-10T04:42:00Z</dcterms:created>
  <dcterms:modified xsi:type="dcterms:W3CDTF">2024-12-19T08:06:00Z</dcterms:modified>
</cp:coreProperties>
</file>